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E78" w:rsidRPr="001B40DD" w:rsidRDefault="000B6198" w:rsidP="00A513AF">
      <w:pPr>
        <w:jc w:val="center"/>
        <w:rPr>
          <w:rFonts w:ascii="Times New Roman" w:hAnsi="Times New Roman" w:cs="Times New Roman"/>
          <w:b/>
          <w:lang w:val="mn-MN"/>
        </w:rPr>
      </w:pPr>
      <w:r w:rsidRPr="001B40DD">
        <w:rPr>
          <w:rFonts w:ascii="Times New Roman" w:hAnsi="Times New Roman" w:cs="Times New Roman"/>
          <w:b/>
          <w:lang w:val="mn-MN"/>
        </w:rPr>
        <w:t xml:space="preserve">2024 ОНЫ </w:t>
      </w:r>
      <w:r w:rsidR="00A513AF" w:rsidRPr="001B40DD">
        <w:rPr>
          <w:rFonts w:ascii="Times New Roman" w:hAnsi="Times New Roman" w:cs="Times New Roman"/>
          <w:b/>
          <w:lang w:val="mn-MN"/>
        </w:rPr>
        <w:t>ШҮҮГЧ</w:t>
      </w:r>
      <w:r>
        <w:rPr>
          <w:rFonts w:ascii="Times New Roman" w:hAnsi="Times New Roman" w:cs="Times New Roman"/>
          <w:b/>
          <w:lang w:val="mn-MN"/>
        </w:rPr>
        <w:t>ИЙН</w:t>
      </w:r>
      <w:r w:rsidR="00A513AF" w:rsidRPr="001B40DD">
        <w:rPr>
          <w:rFonts w:ascii="Times New Roman" w:hAnsi="Times New Roman" w:cs="Times New Roman"/>
          <w:b/>
          <w:lang w:val="mn-MN"/>
        </w:rPr>
        <w:t xml:space="preserve"> СУРГАЛТЫ</w:t>
      </w:r>
      <w:r>
        <w:rPr>
          <w:rFonts w:ascii="Times New Roman" w:hAnsi="Times New Roman" w:cs="Times New Roman"/>
          <w:b/>
          <w:lang w:val="mn-MN"/>
        </w:rPr>
        <w:t>Н</w:t>
      </w:r>
      <w:r w:rsidR="00A513AF" w:rsidRPr="001B40DD">
        <w:rPr>
          <w:rFonts w:ascii="Times New Roman" w:hAnsi="Times New Roman" w:cs="Times New Roman"/>
          <w:b/>
          <w:lang w:val="mn-MN"/>
        </w:rPr>
        <w:t xml:space="preserve"> СЭДЭВ</w:t>
      </w:r>
    </w:p>
    <w:p w:rsidR="00A513AF" w:rsidRPr="001B40DD" w:rsidRDefault="00A513AF" w:rsidP="00A513AF">
      <w:pPr>
        <w:jc w:val="right"/>
        <w:rPr>
          <w:rFonts w:ascii="Times New Roman" w:hAnsi="Times New Roman" w:cs="Times New Roman"/>
          <w:lang w:val="mn-MN"/>
        </w:rPr>
      </w:pPr>
      <w:r w:rsidRPr="001B40DD">
        <w:rPr>
          <w:rFonts w:ascii="Times New Roman" w:hAnsi="Times New Roman" w:cs="Times New Roman"/>
          <w:lang w:val="mn-MN"/>
        </w:rPr>
        <w:t>2024.01.08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70"/>
        <w:gridCol w:w="8070"/>
        <w:gridCol w:w="1278"/>
      </w:tblGrid>
      <w:tr w:rsidR="00A513AF" w:rsidRPr="001B40DD" w:rsidTr="001B40DD">
        <w:trPr>
          <w:trHeight w:val="391"/>
        </w:trPr>
        <w:tc>
          <w:tcPr>
            <w:tcW w:w="570" w:type="dxa"/>
            <w:shd w:val="clear" w:color="auto" w:fill="9CC2E5" w:themeFill="accent5" w:themeFillTint="99"/>
          </w:tcPr>
          <w:p w:rsidR="00A513AF" w:rsidRPr="001B40DD" w:rsidRDefault="00A513AF" w:rsidP="005F0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B40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Д/д</w:t>
            </w:r>
          </w:p>
        </w:tc>
        <w:tc>
          <w:tcPr>
            <w:tcW w:w="8070" w:type="dxa"/>
            <w:shd w:val="clear" w:color="auto" w:fill="9CC2E5" w:themeFill="accent5" w:themeFillTint="99"/>
          </w:tcPr>
          <w:p w:rsidR="00A513AF" w:rsidRPr="001B40DD" w:rsidRDefault="00A513AF" w:rsidP="005F0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B40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Сургалтын хөтөлбөрийн хороогоор баталсан сургалтын сэдэв</w:t>
            </w:r>
          </w:p>
        </w:tc>
        <w:tc>
          <w:tcPr>
            <w:tcW w:w="1278" w:type="dxa"/>
            <w:shd w:val="clear" w:color="auto" w:fill="9CC2E5" w:themeFill="accent5" w:themeFillTint="99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B40D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Багц цаг</w:t>
            </w:r>
          </w:p>
        </w:tc>
      </w:tr>
      <w:tr w:rsidR="00A513AF" w:rsidRPr="001B40DD" w:rsidTr="001B40DD">
        <w:trPr>
          <w:trHeight w:val="381"/>
        </w:trPr>
        <w:tc>
          <w:tcPr>
            <w:tcW w:w="9918" w:type="dxa"/>
            <w:gridSpan w:val="3"/>
            <w:shd w:val="clear" w:color="auto" w:fill="DEEAF6" w:themeFill="accent5" w:themeFillTint="33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B40D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Заавал судлах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5F0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B40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Үндсэн хуулийн хэрэглээнд анхаарах асуудал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B40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5F0AF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Шүүгчийн ёс зүйн талаарх Бангалорын зарчмууд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Гэмт хэргийн улмаас хүний сэтгэцэд учирсан хор уршгийг арилгах, нөхөн төлүүлэх аргачлал, төлбөрийг хэрхэн тогтоох талаар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1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Авлига, албан тушаалын гэмт хэргийн эсрэг эрх зүйн орчин дахь шинэ зохицуулалтууд, хэрэглэхэд анхаарах асуудлууд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Баривчлах ажиллагаа болон цагдан хорих таслан сэргийлэх арга хэмжээний шүүхийн хяналт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Эдийн болон эдийн бус баялгийн эрх зүй дэх шаардах эрх, шүүхийн практик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1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Өв залгамжлалын эрх зүйн шинэлэг асуудлууд, шүүхийн практик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Иргэний хэрэг шүүхэд хянан шийдвэрлэх эрх зүйн шинэлэг асуудлууд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Нэмэгдсэн өртгийн албан татварын тухай хуулийг хэрэглэхэд анхаарах асуудал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Захиргааны хэргийн шүүхийн нотлох үүрэг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Ашигт малтмалын тухай хууль тогтоомж ба Газрын эрх зүйн харилцан хамаарал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1</w:t>
            </w:r>
          </w:p>
        </w:tc>
      </w:tr>
      <w:tr w:rsidR="00A513AF" w:rsidRPr="001B40DD" w:rsidTr="001B40DD">
        <w:trPr>
          <w:trHeight w:val="377"/>
        </w:trPr>
        <w:tc>
          <w:tcPr>
            <w:tcW w:w="9918" w:type="dxa"/>
            <w:gridSpan w:val="3"/>
            <w:shd w:val="clear" w:color="auto" w:fill="DEEAF6" w:themeFill="accent5" w:themeFillTint="33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b/>
                <w:lang w:val="mn-MN"/>
              </w:rPr>
            </w:pPr>
            <w:r w:rsidRPr="001B40DD">
              <w:rPr>
                <w:rFonts w:ascii="Times New Roman" w:hAnsi="Times New Roman" w:cs="Times New Roman"/>
                <w:b/>
                <w:lang w:val="mn-MN"/>
              </w:rPr>
              <w:t>Сонгон судлах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Сонгох, сонгогдох эрх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Амьд явах эрх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Үзэл бодолтой байх, үзэл бодлоо илэрхийлэх эрх чөлөө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Тэгш эрх, ялгаварлан гадуурхалтыг хориглох зарчим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tabs>
                <w:tab w:val="left" w:pos="184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Хууль дээдлэх ёс</w:t>
            </w: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A513AF" w:rsidP="00A513AF">
            <w:pPr>
              <w:tabs>
                <w:tab w:val="left" w:pos="1020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Хүүхдийн эрх ба цахим орчин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</w:tcPr>
          <w:p w:rsidR="00A513AF" w:rsidRPr="001B40DD" w:rsidRDefault="0086067F" w:rsidP="00A513AF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mn-MN"/>
              </w:rPr>
            </w:pPr>
            <w:r w:rsidRPr="001B40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Хуулийн илт тодорхой заалт, түүнийг ноцтой, эсхүл удаа дараа зөрчих тухай онолын ойлголт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Эрүүгийн болон Эрүүгийн хэрэг хянан шийдвэрлэх тухай хуульд оруулсан нэмэлт, өөрчлөлт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Виртуал хөрөнгийн үйлчилгээний эсрэг гэмт хэргийн зүйлчлэл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Шүүхэд хэрэг хянан шийдвэрлэх ажиллагааны эсрэг зөрчлийн хэргийг шийдвэрлэхэд анхаарах асуудал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Мөнгө угаах гэмт хэргийн ойлголт, эрх зүйн зохицуулалт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1B40DD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Өмчлөх эрхийн онолын асуудал, харьцуулсан судалгаа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Компанийн эрх зүй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86067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Хөдлөх эд хөрөнгө, эдийн бус хөрөнгийн барьцаат зээлийн харилцаа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Сонгуулийн маргаан хянан шийдвэрлэхэд анхаарах асуудал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Төрийн болон орон нутгийн өмчийн хөрөнгөөр бараа, ажил, үйлчилгээ худалдан авах тухай хуулийн шинэчилсэн найруулгын үзэл баримтлал, онцлог зохицуулалтууд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A513AF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Төрийн албаны тухай хууль: Захиргааны байгууллага, албан тушаалтны хариуцлагын асуудал</w:t>
            </w:r>
          </w:p>
        </w:tc>
        <w:tc>
          <w:tcPr>
            <w:tcW w:w="1278" w:type="dxa"/>
            <w:vAlign w:val="center"/>
          </w:tcPr>
          <w:p w:rsidR="00A513AF" w:rsidRPr="001B40DD" w:rsidRDefault="00A513AF" w:rsidP="001B40DD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  <w:tr w:rsidR="00A513AF" w:rsidRPr="001B40DD" w:rsidTr="001B40DD">
        <w:tc>
          <w:tcPr>
            <w:tcW w:w="570" w:type="dxa"/>
          </w:tcPr>
          <w:p w:rsidR="00A513AF" w:rsidRPr="001B40DD" w:rsidRDefault="00A513AF" w:rsidP="00A513A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mn-MN"/>
              </w:rPr>
            </w:pPr>
          </w:p>
        </w:tc>
        <w:tc>
          <w:tcPr>
            <w:tcW w:w="8070" w:type="dxa"/>
            <w:vAlign w:val="center"/>
          </w:tcPr>
          <w:p w:rsidR="00A513AF" w:rsidRPr="001B40DD" w:rsidRDefault="001B40DD" w:rsidP="00A513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1B40DD">
              <w:rPr>
                <w:rFonts w:ascii="Times New Roman" w:hAnsi="Times New Roman" w:cs="Times New Roman"/>
                <w:lang w:val="mn-MN"/>
              </w:rPr>
              <w:t>Төр, хувийн хэвшлийн түншлэлийн тухай хуулийн үзэл баримтлал, онцлог зохицуулалтууд</w:t>
            </w:r>
          </w:p>
        </w:tc>
        <w:tc>
          <w:tcPr>
            <w:tcW w:w="1278" w:type="dxa"/>
            <w:vAlign w:val="center"/>
          </w:tcPr>
          <w:p w:rsidR="00A513AF" w:rsidRPr="001B40DD" w:rsidRDefault="001B40DD" w:rsidP="001B40DD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</w:pPr>
            <w:r w:rsidRPr="001B40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mn-MN"/>
              </w:rPr>
              <w:t>0.5</w:t>
            </w:r>
          </w:p>
        </w:tc>
      </w:tr>
    </w:tbl>
    <w:p w:rsidR="000B6198" w:rsidRPr="001B40DD" w:rsidRDefault="000B6198" w:rsidP="00406D65">
      <w:pPr>
        <w:rPr>
          <w:rFonts w:ascii="Times New Roman" w:hAnsi="Times New Roman" w:cs="Times New Roman"/>
          <w:lang w:val="mn-MN"/>
        </w:rPr>
      </w:pPr>
      <w:bookmarkStart w:id="0" w:name="_GoBack"/>
      <w:bookmarkEnd w:id="0"/>
    </w:p>
    <w:sectPr w:rsidR="000B6198" w:rsidRPr="001B40DD" w:rsidSect="000B619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38FB"/>
    <w:multiLevelType w:val="hybridMultilevel"/>
    <w:tmpl w:val="819E0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0473CD"/>
    <w:multiLevelType w:val="hybridMultilevel"/>
    <w:tmpl w:val="53D8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AF"/>
    <w:rsid w:val="000B6198"/>
    <w:rsid w:val="000C4290"/>
    <w:rsid w:val="000C7322"/>
    <w:rsid w:val="000D4C13"/>
    <w:rsid w:val="0013365C"/>
    <w:rsid w:val="001503DA"/>
    <w:rsid w:val="00164B2A"/>
    <w:rsid w:val="00192BB1"/>
    <w:rsid w:val="001A01F3"/>
    <w:rsid w:val="001B0D16"/>
    <w:rsid w:val="001B40DD"/>
    <w:rsid w:val="001C3D81"/>
    <w:rsid w:val="001D2B50"/>
    <w:rsid w:val="001D5EA9"/>
    <w:rsid w:val="001E3470"/>
    <w:rsid w:val="00200FF1"/>
    <w:rsid w:val="002627A4"/>
    <w:rsid w:val="00272CCA"/>
    <w:rsid w:val="00275B12"/>
    <w:rsid w:val="00292EAC"/>
    <w:rsid w:val="00294367"/>
    <w:rsid w:val="002C0239"/>
    <w:rsid w:val="002D19B3"/>
    <w:rsid w:val="00310370"/>
    <w:rsid w:val="00360E78"/>
    <w:rsid w:val="003C49AF"/>
    <w:rsid w:val="003E5AF1"/>
    <w:rsid w:val="00406D65"/>
    <w:rsid w:val="00407790"/>
    <w:rsid w:val="00477C4C"/>
    <w:rsid w:val="00485B0B"/>
    <w:rsid w:val="004C0970"/>
    <w:rsid w:val="004C7A7C"/>
    <w:rsid w:val="004D629F"/>
    <w:rsid w:val="004E18FE"/>
    <w:rsid w:val="00505F9A"/>
    <w:rsid w:val="00511451"/>
    <w:rsid w:val="005A7791"/>
    <w:rsid w:val="005D20CD"/>
    <w:rsid w:val="005F6697"/>
    <w:rsid w:val="00623378"/>
    <w:rsid w:val="0063395F"/>
    <w:rsid w:val="00655358"/>
    <w:rsid w:val="006572CC"/>
    <w:rsid w:val="0069610B"/>
    <w:rsid w:val="006D2ACA"/>
    <w:rsid w:val="0075172E"/>
    <w:rsid w:val="00763504"/>
    <w:rsid w:val="007A3E3A"/>
    <w:rsid w:val="007B4219"/>
    <w:rsid w:val="007D641D"/>
    <w:rsid w:val="007F0029"/>
    <w:rsid w:val="007F631B"/>
    <w:rsid w:val="00835586"/>
    <w:rsid w:val="0086067F"/>
    <w:rsid w:val="0091563D"/>
    <w:rsid w:val="009278C7"/>
    <w:rsid w:val="00934312"/>
    <w:rsid w:val="00957B50"/>
    <w:rsid w:val="00A27EEA"/>
    <w:rsid w:val="00A513AF"/>
    <w:rsid w:val="00A9062C"/>
    <w:rsid w:val="00AE3212"/>
    <w:rsid w:val="00B20C04"/>
    <w:rsid w:val="00B702D0"/>
    <w:rsid w:val="00B7156E"/>
    <w:rsid w:val="00B72820"/>
    <w:rsid w:val="00B72FCB"/>
    <w:rsid w:val="00BB3BAB"/>
    <w:rsid w:val="00BF3EA5"/>
    <w:rsid w:val="00C2389A"/>
    <w:rsid w:val="00C36B7B"/>
    <w:rsid w:val="00C7311C"/>
    <w:rsid w:val="00C82AB1"/>
    <w:rsid w:val="00CC153F"/>
    <w:rsid w:val="00D03CBA"/>
    <w:rsid w:val="00D36B30"/>
    <w:rsid w:val="00D41326"/>
    <w:rsid w:val="00D64424"/>
    <w:rsid w:val="00D6792B"/>
    <w:rsid w:val="00DB28C1"/>
    <w:rsid w:val="00DC08BF"/>
    <w:rsid w:val="00DF3D32"/>
    <w:rsid w:val="00E02787"/>
    <w:rsid w:val="00E2203D"/>
    <w:rsid w:val="00E24DE0"/>
    <w:rsid w:val="00E25338"/>
    <w:rsid w:val="00E31D76"/>
    <w:rsid w:val="00E4605E"/>
    <w:rsid w:val="00E83BEC"/>
    <w:rsid w:val="00EB37FF"/>
    <w:rsid w:val="00EB5A44"/>
    <w:rsid w:val="00EE044A"/>
    <w:rsid w:val="00F061C3"/>
    <w:rsid w:val="00F11063"/>
    <w:rsid w:val="00F802AD"/>
    <w:rsid w:val="00F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C7BD"/>
  <w15:chartTrackingRefBased/>
  <w15:docId w15:val="{1BE7BC11-0C20-44BD-86C0-F4E2BF09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3AF"/>
    <w:pPr>
      <w:spacing w:after="0" w:line="240" w:lineRule="auto"/>
    </w:pPr>
    <w:rPr>
      <w:rFonts w:eastAsiaTheme="minorEastAsia"/>
      <w:kern w:val="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3AF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5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Khaliunaa  Ganbaatar</dc:creator>
  <cp:keywords/>
  <dc:description/>
  <cp:lastModifiedBy>Altanzul  Ganlkhagva</cp:lastModifiedBy>
  <cp:revision>3</cp:revision>
  <dcterms:created xsi:type="dcterms:W3CDTF">2024-01-08T11:33:00Z</dcterms:created>
  <dcterms:modified xsi:type="dcterms:W3CDTF">2024-01-09T02:48:00Z</dcterms:modified>
</cp:coreProperties>
</file>